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E3C28" w:rsidRDefault="00000000">
      <w:pPr>
        <w:tabs>
          <w:tab w:val="center" w:pos="4536"/>
          <w:tab w:val="right" w:pos="9072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3GPP TSG RAN WG1 #118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R1-2407064</w:t>
      </w:r>
    </w:p>
    <w:p w:rsidR="00CE3C28" w:rsidRDefault="00000000">
      <w:pPr>
        <w:tabs>
          <w:tab w:val="center" w:pos="4536"/>
          <w:tab w:val="right" w:pos="9072"/>
        </w:tabs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Maastricht, Netherlands, August 19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August 23</w:t>
      </w:r>
      <w:r w:rsidR="006518A2">
        <w:rPr>
          <w:b/>
          <w:sz w:val="24"/>
          <w:szCs w:val="24"/>
          <w:vertAlign w:val="superscript"/>
        </w:rPr>
        <w:t>rd</w:t>
      </w:r>
      <w:r>
        <w:rPr>
          <w:b/>
          <w:sz w:val="24"/>
          <w:szCs w:val="24"/>
        </w:rPr>
        <w:t>, 2024</w:t>
      </w:r>
    </w:p>
    <w:p w:rsidR="00CE3C28" w:rsidRDefault="00CE3C28">
      <w:pPr>
        <w:tabs>
          <w:tab w:val="center" w:pos="4536"/>
          <w:tab w:val="right" w:pos="9072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3C28" w:rsidRDefault="00000000">
      <w:pPr>
        <w:tabs>
          <w:tab w:val="left" w:pos="1701"/>
          <w:tab w:val="right" w:pos="9639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 Item:</w:t>
      </w:r>
      <w:r>
        <w:rPr>
          <w:rFonts w:ascii="Times New Roman" w:eastAsia="Times New Roman" w:hAnsi="Times New Roman" w:cs="Times New Roman"/>
          <w:b/>
        </w:rPr>
        <w:tab/>
        <w:t>9.1.1</w:t>
      </w:r>
    </w:p>
    <w:p w:rsidR="00CE3C28" w:rsidRDefault="00000000">
      <w:pPr>
        <w:tabs>
          <w:tab w:val="left" w:pos="1701"/>
          <w:tab w:val="right" w:pos="9639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Source:</w:t>
      </w:r>
      <w:r>
        <w:rPr>
          <w:rFonts w:ascii="Times New Roman" w:eastAsia="Times New Roman" w:hAnsi="Times New Roman" w:cs="Times New Roman"/>
          <w:b/>
        </w:rPr>
        <w:tab/>
        <w:t>Indian Institute of Technology Madras (IITM)</w:t>
      </w:r>
    </w:p>
    <w:p w:rsidR="00CE3C28" w:rsidRDefault="00000000">
      <w:pPr>
        <w:tabs>
          <w:tab w:val="left" w:pos="1701"/>
          <w:tab w:val="right" w:pos="9639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Title:</w:t>
      </w:r>
      <w:r>
        <w:rPr>
          <w:rFonts w:ascii="Times New Roman" w:eastAsia="Times New Roman" w:hAnsi="Times New Roman" w:cs="Times New Roman"/>
          <w:b/>
        </w:rPr>
        <w:tab/>
        <w:t>Discussion on Specification Support of AI/ML for Beam Management</w:t>
      </w:r>
    </w:p>
    <w:p w:rsidR="00CE3C28" w:rsidRDefault="00000000">
      <w:pPr>
        <w:tabs>
          <w:tab w:val="left" w:pos="1701"/>
          <w:tab w:val="right" w:pos="9639"/>
        </w:tabs>
        <w:spacing w:after="24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Document for:</w:t>
      </w:r>
      <w:r>
        <w:rPr>
          <w:rFonts w:ascii="Times New Roman" w:eastAsia="Times New Roman" w:hAnsi="Times New Roman" w:cs="Times New Roman"/>
          <w:b/>
        </w:rPr>
        <w:tab/>
        <w:t>Discussion</w:t>
      </w:r>
    </w:p>
    <w:p w:rsidR="00CE3C28" w:rsidRDefault="00000000">
      <w:pPr>
        <w:pStyle w:val="Heading1"/>
        <w:pBdr>
          <w:top w:val="single" w:sz="12" w:space="3" w:color="000000"/>
        </w:pBdr>
        <w:spacing w:before="240" w:after="18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Introduction</w:t>
      </w:r>
      <w:r>
        <w:rPr>
          <w:rFonts w:ascii="Times New Roman" w:eastAsia="Times New Roman" w:hAnsi="Times New Roman" w:cs="Times New Roman"/>
          <w:sz w:val="36"/>
          <w:szCs w:val="36"/>
        </w:rPr>
        <w:tab/>
      </w:r>
    </w:p>
    <w:p w:rsidR="00CE3C28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This document includes our discussions, observations and proposals on the specification support for AI/ML-based beam management. </w:t>
      </w:r>
      <w:r w:rsidR="001C26AE">
        <w:rPr>
          <w:rFonts w:ascii="Times New Roman" w:eastAsia="Times New Roman" w:hAnsi="Times New Roman" w:cs="Times New Roman"/>
          <w:sz w:val="20"/>
          <w:szCs w:val="20"/>
        </w:rPr>
        <w:t>Specifically,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we focus on </w:t>
      </w:r>
      <w:r w:rsidR="001C26AE">
        <w:rPr>
          <w:rFonts w:ascii="Times New Roman" w:eastAsia="Times New Roman" w:hAnsi="Times New Roman" w:cs="Times New Roman"/>
          <w:sz w:val="20"/>
          <w:szCs w:val="20"/>
        </w:rPr>
        <w:t>configuration of resource sets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C26AE">
        <w:rPr>
          <w:rFonts w:ascii="Times New Roman" w:eastAsia="Times New Roman" w:hAnsi="Times New Roman" w:cs="Times New Roman"/>
          <w:sz w:val="20"/>
          <w:szCs w:val="20"/>
        </w:rPr>
        <w:t xml:space="preserve">and performance monitoring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of both UE-sided and NW-sided models for </w:t>
      </w:r>
      <w:r w:rsidR="001C26AE">
        <w:rPr>
          <w:rFonts w:ascii="Times New Roman" w:eastAsia="Times New Roman" w:hAnsi="Times New Roman" w:cs="Times New Roman"/>
          <w:sz w:val="20"/>
          <w:szCs w:val="20"/>
        </w:rPr>
        <w:t xml:space="preserve">both </w:t>
      </w:r>
      <w:r>
        <w:rPr>
          <w:rFonts w:ascii="Times New Roman" w:eastAsia="Times New Roman" w:hAnsi="Times New Roman" w:cs="Times New Roman"/>
          <w:sz w:val="20"/>
          <w:szCs w:val="20"/>
        </w:rPr>
        <w:t>BM-Case1</w:t>
      </w:r>
      <w:r w:rsidR="001C26AE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F534B0">
        <w:rPr>
          <w:rFonts w:ascii="Times New Roman" w:eastAsia="Times New Roman" w:hAnsi="Times New Roman" w:cs="Times New Roman"/>
          <w:sz w:val="20"/>
          <w:szCs w:val="20"/>
        </w:rPr>
        <w:t xml:space="preserve">and </w:t>
      </w:r>
      <w:r w:rsidR="001C26AE">
        <w:rPr>
          <w:rFonts w:ascii="Times New Roman" w:eastAsia="Times New Roman" w:hAnsi="Times New Roman" w:cs="Times New Roman"/>
          <w:sz w:val="20"/>
          <w:szCs w:val="20"/>
        </w:rPr>
        <w:t>BM-Case2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.  </w:t>
      </w:r>
    </w:p>
    <w:p w:rsidR="00CE3C28" w:rsidRDefault="00000000">
      <w:pPr>
        <w:pStyle w:val="Heading1"/>
        <w:pBdr>
          <w:top w:val="single" w:sz="12" w:space="3" w:color="000000"/>
        </w:pBdr>
        <w:spacing w:before="240" w:after="18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Background</w:t>
      </w:r>
    </w:p>
    <w:p w:rsidR="00CE3C28" w:rsidRDefault="00000000">
      <w:pPr>
        <w:spacing w:before="18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In RAN#102, the Rel-19 work item [1] on AI/ML for NR Air Interface defined the following objectives for normative work on AI/ML-based beam management.</w:t>
      </w:r>
    </w:p>
    <w:tbl>
      <w:tblPr>
        <w:tblStyle w:val="a"/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16"/>
      </w:tblGrid>
      <w:tr w:rsidR="00CE3C28">
        <w:tc>
          <w:tcPr>
            <w:tcW w:w="9016" w:type="dxa"/>
          </w:tcPr>
          <w:p w:rsidR="00CE3C28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Provide specification support for the following aspects:</w:t>
            </w:r>
          </w:p>
          <w:p w:rsidR="00CE3C28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Beam management - DL Tx beam prediction for both UE-sided model and NW-sided model, encompassing [RAN1/RAN2]:</w:t>
            </w:r>
          </w:p>
          <w:p w:rsidR="00CE3C28" w:rsidRDefault="00000000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Spatial-domain DL Tx beam prediction for Set A of beams based on measurement results of Set B of beams (“BM-Case1”)</w:t>
            </w:r>
          </w:p>
          <w:p w:rsidR="00CE3C28" w:rsidRDefault="00000000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Temporal DL Tx beam prediction for Set A of beams based on the historic measurement results of Set B of beams (“BM-Case2”)</w:t>
            </w:r>
          </w:p>
          <w:p w:rsidR="00CE3C28" w:rsidRDefault="00000000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Specify necessary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signalling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/mechanism(s) to facilitate LCM operations specific to the Beam Management use cases, if any</w:t>
            </w:r>
          </w:p>
          <w:p w:rsidR="00CE3C28" w:rsidRDefault="00000000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Enabling method(s) to ensure consistency between training and inference regarding NW-side additional conditions (if identified) for inference at UE </w:t>
            </w:r>
          </w:p>
          <w:p w:rsidR="00CE3C28" w:rsidRDefault="00000000">
            <w:pPr>
              <w:spacing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NOTE: Strive for common framework design to support both BM-Case1 and BM-Case2</w:t>
            </w:r>
          </w:p>
        </w:tc>
      </w:tr>
    </w:tbl>
    <w:p w:rsidR="00CE3C28" w:rsidRPr="001A51B5" w:rsidRDefault="00000000">
      <w:pPr>
        <w:spacing w:before="240"/>
        <w:jc w:val="both"/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</w:pPr>
      <w:r w:rsidRPr="001A51B5">
        <w:rPr>
          <w:rFonts w:ascii="Times New Roman" w:eastAsia="Times New Roman" w:hAnsi="Times New Roman" w:cs="Times New Roman"/>
          <w:b/>
          <w:sz w:val="20"/>
          <w:szCs w:val="20"/>
          <w:highlight w:val="white"/>
        </w:rPr>
        <w:t>Working Assumption (RAN1 #117) [2]</w:t>
      </w:r>
    </w:p>
    <w:p w:rsidR="00CE3C28" w:rsidRPr="001A51B5" w:rsidRDefault="00000000">
      <w:pPr>
        <w:spacing w:before="2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1A51B5">
        <w:rPr>
          <w:rFonts w:ascii="Times New Roman" w:eastAsia="Times New Roman" w:hAnsi="Times New Roman" w:cs="Times New Roman"/>
          <w:sz w:val="20"/>
          <w:szCs w:val="20"/>
        </w:rPr>
        <w:t>Regarding the associated ID for Rel-19, the UE assumes that NW-side additional conditions with the same associated ID are consistent at least within a cell</w:t>
      </w:r>
    </w:p>
    <w:p w:rsidR="00CE3C28" w:rsidRPr="001A51B5" w:rsidRDefault="00000000">
      <w:pPr>
        <w:numPr>
          <w:ilvl w:val="0"/>
          <w:numId w:val="3"/>
        </w:numPr>
        <w:spacing w:before="240" w:after="240"/>
        <w:rPr>
          <w:rFonts w:ascii="Times New Roman" w:eastAsia="Times New Roman" w:hAnsi="Times New Roman" w:cs="Times New Roman"/>
          <w:sz w:val="20"/>
          <w:szCs w:val="20"/>
        </w:rPr>
      </w:pPr>
      <w:r w:rsidRPr="001A51B5">
        <w:rPr>
          <w:rFonts w:ascii="Times New Roman" w:eastAsia="Times New Roman" w:hAnsi="Times New Roman" w:cs="Times New Roman"/>
          <w:sz w:val="20"/>
          <w:szCs w:val="20"/>
        </w:rPr>
        <w:t>FFS: whether/how UE assumption can be applicable for multiple cells (including the feasibility study)</w:t>
      </w:r>
    </w:p>
    <w:p w:rsidR="00CE3C28" w:rsidRDefault="00000000">
      <w:pPr>
        <w:pStyle w:val="Heading1"/>
        <w:pBdr>
          <w:top w:val="single" w:sz="12" w:space="3" w:color="000000"/>
        </w:pBdr>
        <w:spacing w:before="240" w:after="18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Discussion</w:t>
      </w:r>
    </w:p>
    <w:p w:rsidR="00CE3C28" w:rsidRDefault="00000000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Consistency </w:t>
      </w:r>
      <w:r w:rsidR="001A51B5">
        <w:rPr>
          <w:rFonts w:ascii="Times New Roman" w:eastAsia="Times New Roman" w:hAnsi="Times New Roman" w:cs="Times New Roman"/>
          <w:b/>
          <w:sz w:val="20"/>
          <w:szCs w:val="20"/>
        </w:rPr>
        <w:t>of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9E6878">
        <w:rPr>
          <w:rFonts w:ascii="Times New Roman" w:eastAsia="Times New Roman" w:hAnsi="Times New Roman" w:cs="Times New Roman"/>
          <w:b/>
          <w:sz w:val="20"/>
          <w:szCs w:val="20"/>
        </w:rPr>
        <w:t xml:space="preserve">NW side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additional condition</w:t>
      </w:r>
      <w:r w:rsidR="00A90630">
        <w:rPr>
          <w:rFonts w:ascii="Times New Roman" w:eastAsia="Times New Roman" w:hAnsi="Times New Roman" w:cs="Times New Roman"/>
          <w:b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for UE-sided model</w:t>
      </w:r>
      <w:r w:rsidR="00A90630">
        <w:rPr>
          <w:rFonts w:ascii="Times New Roman" w:eastAsia="Times New Roman" w:hAnsi="Times New Roman" w:cs="Times New Roman"/>
          <w:b/>
          <w:sz w:val="20"/>
          <w:szCs w:val="20"/>
        </w:rPr>
        <w:t>s</w:t>
      </w:r>
    </w:p>
    <w:p w:rsidR="00CE3C28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From the working assumption about associated ID, UE can assume NW-side additional conditions such </w:t>
      </w:r>
      <w:r w:rsidR="001A51B5">
        <w:rPr>
          <w:rFonts w:ascii="Times New Roman" w:eastAsia="Times New Roman" w:hAnsi="Times New Roman" w:cs="Times New Roman"/>
          <w:sz w:val="20"/>
          <w:szCs w:val="20"/>
        </w:rPr>
        <w:t>as beam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tilt angle, beam angles (azimuthal and elevation), total number of beams </w:t>
      </w:r>
      <w:r w:rsidR="00FC4C39">
        <w:rPr>
          <w:rFonts w:ascii="Times New Roman" w:eastAsia="Times New Roman" w:hAnsi="Times New Roman" w:cs="Times New Roman"/>
          <w:sz w:val="20"/>
          <w:szCs w:val="20"/>
        </w:rPr>
        <w:t>(Set A of beams and/or Set B of beams)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of the cell to be consistent during training and inference.</w:t>
      </w:r>
    </w:p>
    <w:p w:rsidR="00CE3C28" w:rsidRDefault="00CE3C2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E3C28" w:rsidRDefault="0000000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The associated ID, for AI/ML beam management, could be configured within the CSI framework for both training and inference.</w:t>
      </w:r>
    </w:p>
    <w:p w:rsidR="00CE3C28" w:rsidRDefault="00CE3C2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E3C28" w:rsidRDefault="00000000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Performance monitoring (Metrics/events/procedures) for UE-sided model</w:t>
      </w:r>
      <w:r w:rsidR="00486B17">
        <w:rPr>
          <w:rFonts w:ascii="Times New Roman" w:eastAsia="Times New Roman" w:hAnsi="Times New Roman" w:cs="Times New Roman"/>
          <w:b/>
          <w:sz w:val="20"/>
          <w:szCs w:val="20"/>
        </w:rPr>
        <w:t>s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If UE-side model predicts RSRP directly and derives Top 1</w:t>
      </w:r>
      <w:r w:rsidR="0027368D">
        <w:rPr>
          <w:rFonts w:ascii="Times New Roman" w:eastAsia="Times New Roman" w:hAnsi="Times New Roman" w:cs="Times New Roman"/>
          <w:sz w:val="20"/>
          <w:szCs w:val="20"/>
        </w:rPr>
        <w:t>/</w:t>
      </w:r>
      <w:r>
        <w:rPr>
          <w:rFonts w:ascii="Times New Roman" w:eastAsia="Times New Roman" w:hAnsi="Times New Roman" w:cs="Times New Roman"/>
          <w:sz w:val="20"/>
          <w:szCs w:val="20"/>
        </w:rPr>
        <w:t>K beams, then UE could report any of the following</w:t>
      </w:r>
    </w:p>
    <w:p w:rsidR="00CE3C28" w:rsidRDefault="00000000">
      <w:pPr>
        <w:numPr>
          <w:ilvl w:val="0"/>
          <w:numId w:val="2"/>
        </w:numPr>
        <w:spacing w:before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RSRP difference between true and predicted value for Top 1 or Top K beams along with confidence information of each RSRP difference</w:t>
      </w:r>
    </w:p>
    <w:p w:rsidR="00CE3C28" w:rsidRDefault="00000000">
      <w:pPr>
        <w:numPr>
          <w:ilvl w:val="0"/>
          <w:numId w:val="2"/>
        </w:num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Top K beams with confidence information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If the UE-side model directly predicts the Top 1 or Top K beams, then UE could report Top K beams with confidence/probability information of each beam.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To address the report overhead issue, the report quantities, a) RSRP difference of true and predicted Top K beams with confidence information b) Top K beams with probability information can be formulated as Events and can be triggered by UE to report the model performance.</w:t>
      </w:r>
    </w:p>
    <w:p w:rsidR="00CE3C28" w:rsidRDefault="00000000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Configuration of CSI-RS Resource Set for Set A and Set B for NW-sided model</w:t>
      </w:r>
      <w:r w:rsidR="007953A0">
        <w:rPr>
          <w:rFonts w:ascii="Times New Roman" w:eastAsia="Times New Roman" w:hAnsi="Times New Roman" w:cs="Times New Roman"/>
          <w:b/>
          <w:sz w:val="20"/>
          <w:szCs w:val="20"/>
        </w:rPr>
        <w:t>s</w:t>
      </w:r>
    </w:p>
    <w:p w:rsidR="00CE3C28" w:rsidRPr="006D63AD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D63AD">
        <w:rPr>
          <w:rFonts w:ascii="Times New Roman" w:eastAsia="Times New Roman" w:hAnsi="Times New Roman" w:cs="Times New Roman"/>
          <w:b/>
          <w:bCs/>
          <w:sz w:val="20"/>
          <w:szCs w:val="20"/>
        </w:rPr>
        <w:t>BM-Case 1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For training and Monitoring: configuration of Resource </w:t>
      </w:r>
      <w:r w:rsidR="006D63AD">
        <w:rPr>
          <w:rFonts w:ascii="Times New Roman" w:eastAsia="Times New Roman" w:hAnsi="Times New Roman" w:cs="Times New Roman"/>
          <w:sz w:val="20"/>
          <w:szCs w:val="20"/>
        </w:rPr>
        <w:t>Sets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for </w:t>
      </w:r>
      <w:r w:rsidR="006D63AD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eastAsia="Times New Roman" w:hAnsi="Times New Roman" w:cs="Times New Roman"/>
          <w:sz w:val="20"/>
          <w:szCs w:val="20"/>
        </w:rPr>
        <w:t>full Set A of beams.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For Inference: configuration of Resource </w:t>
      </w:r>
      <w:r w:rsidR="006D63AD">
        <w:rPr>
          <w:rFonts w:ascii="Times New Roman" w:eastAsia="Times New Roman" w:hAnsi="Times New Roman" w:cs="Times New Roman"/>
          <w:sz w:val="20"/>
          <w:szCs w:val="20"/>
        </w:rPr>
        <w:t>Sets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for only Set B of beams.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Existing CSI framework can be used to configure the CSI-RS resource set.</w:t>
      </w:r>
    </w:p>
    <w:p w:rsidR="00CE3C28" w:rsidRDefault="00000000">
      <w:pPr>
        <w:spacing w:before="120" w:after="120" w:line="240" w:lineRule="auto"/>
        <w:jc w:val="both"/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For the measurement report, more than one report </w:t>
      </w:r>
      <w:r w:rsidR="006D63AD">
        <w:rPr>
          <w:rFonts w:ascii="Times New Roman" w:eastAsia="Times New Roman" w:hAnsi="Times New Roman" w:cs="Times New Roman"/>
          <w:sz w:val="20"/>
          <w:szCs w:val="20"/>
        </w:rPr>
        <w:t>could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be essential based on the number of beams in Set A (training and monitoring) or Set B (inference). The measurement report may contain information about beam ID and its associated RSRP.</w:t>
      </w:r>
    </w:p>
    <w:p w:rsidR="00CE3C28" w:rsidRPr="006D63AD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6D63AD">
        <w:rPr>
          <w:rFonts w:ascii="Times New Roman" w:eastAsia="Times New Roman" w:hAnsi="Times New Roman" w:cs="Times New Roman"/>
          <w:b/>
          <w:bCs/>
          <w:sz w:val="20"/>
          <w:szCs w:val="20"/>
        </w:rPr>
        <w:t>BM-Case 2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For training and Monitoring: configuration of Resource </w:t>
      </w:r>
      <w:r w:rsidR="007D701E">
        <w:rPr>
          <w:rFonts w:ascii="Times New Roman" w:eastAsia="Times New Roman" w:hAnsi="Times New Roman" w:cs="Times New Roman"/>
          <w:sz w:val="20"/>
          <w:szCs w:val="20"/>
        </w:rPr>
        <w:t>Sets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for </w:t>
      </w:r>
      <w:r w:rsidR="007D701E">
        <w:rPr>
          <w:rFonts w:ascii="Times New Roman" w:eastAsia="Times New Roman" w:hAnsi="Times New Roman" w:cs="Times New Roman"/>
          <w:sz w:val="20"/>
          <w:szCs w:val="20"/>
        </w:rPr>
        <w:t xml:space="preserve">the </w:t>
      </w:r>
      <w:r>
        <w:rPr>
          <w:rFonts w:ascii="Times New Roman" w:eastAsia="Times New Roman" w:hAnsi="Times New Roman" w:cs="Times New Roman"/>
          <w:sz w:val="20"/>
          <w:szCs w:val="20"/>
        </w:rPr>
        <w:t>full Set A of beams for multiple time instances which could be configured using CSI-RS periodicity configuration.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For Inference: configuration of Resource Signals for only Set B of beams.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Existing CSI framework can be used to configure the CSI-RS resource set and the periodicity could be specified using CSI-RS periodicity configuration.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The measurement report for training and monitoring (Set A of beams) would be triggered multiple times based on the CSI-RS periodicity configuration and the observation window of the AI/ML model.</w:t>
      </w:r>
    </w:p>
    <w:p w:rsidR="00CE3C28" w:rsidRPr="007953A0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For inference of BM-case 2 with NW-sided model, the NW-side would collect all the reported measurements of past time instances and perform inference with the model to predict measurements at future time instances.</w:t>
      </w:r>
    </w:p>
    <w:p w:rsidR="00CE3C28" w:rsidRDefault="00000000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Configuration of RS for Set A and Set B for UE-sided model</w:t>
      </w:r>
      <w:r w:rsidR="007953A0">
        <w:rPr>
          <w:rFonts w:ascii="Times New Roman" w:eastAsia="Times New Roman" w:hAnsi="Times New Roman" w:cs="Times New Roman"/>
          <w:b/>
          <w:sz w:val="20"/>
          <w:szCs w:val="20"/>
        </w:rPr>
        <w:t>s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The configuration of Resource Set for Set A and Set B for the UE-sided model should be the same as the configuration of Resource Set for Set A and Set B for the NW-side model. Only the measurement report would be different during training, monitoring and inference. During training and monitoring, UE-sided models don’t have to report any measurements and during inference, UE-sided models would report predictions of set A of beams.</w:t>
      </w:r>
    </w:p>
    <w:p w:rsidR="00CE3C28" w:rsidRDefault="00000000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Measurement report for NW-sided model</w:t>
      </w:r>
      <w:r w:rsidR="007953A0">
        <w:rPr>
          <w:rFonts w:ascii="Times New Roman" w:eastAsia="Times New Roman" w:hAnsi="Times New Roman" w:cs="Times New Roman"/>
          <w:b/>
          <w:sz w:val="20"/>
          <w:szCs w:val="20"/>
        </w:rPr>
        <w:t>s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No enhancement is needed for inference of BM-case 2 compared to BM-case 1. The NW-side could perform inference of the NW-sided model with the received measurements of past time instances.</w:t>
      </w:r>
    </w:p>
    <w:p w:rsidR="00CE3C28" w:rsidRDefault="00000000">
      <w:pPr>
        <w:pStyle w:val="Heading1"/>
        <w:pBdr>
          <w:top w:val="single" w:sz="12" w:space="3" w:color="000000"/>
        </w:pBdr>
        <w:spacing w:before="240" w:after="18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Conclusion</w:t>
      </w:r>
    </w:p>
    <w:p w:rsidR="00CE3C28" w:rsidRDefault="00000000">
      <w:pPr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In this contribution, we have provided observations and proposals on </w:t>
      </w:r>
      <w:r w:rsidR="007953A0">
        <w:rPr>
          <w:rFonts w:ascii="Times New Roman" w:eastAsia="Times New Roman" w:hAnsi="Times New Roman" w:cs="Times New Roman"/>
          <w:sz w:val="20"/>
          <w:szCs w:val="20"/>
        </w:rPr>
        <w:t xml:space="preserve">configuration of resource sets </w:t>
      </w:r>
      <w:r w:rsidR="005C0330">
        <w:rPr>
          <w:rFonts w:ascii="Times New Roman" w:eastAsia="Times New Roman" w:hAnsi="Times New Roman" w:cs="Times New Roman"/>
          <w:sz w:val="20"/>
          <w:szCs w:val="20"/>
        </w:rPr>
        <w:t xml:space="preserve">and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performance monitoring of both UE-sided and NW-sided models for </w:t>
      </w:r>
      <w:r w:rsidR="005C0330">
        <w:rPr>
          <w:rFonts w:ascii="Times New Roman" w:eastAsia="Times New Roman" w:hAnsi="Times New Roman" w:cs="Times New Roman"/>
          <w:sz w:val="20"/>
          <w:szCs w:val="20"/>
        </w:rPr>
        <w:t xml:space="preserve">both </w:t>
      </w:r>
      <w:r>
        <w:rPr>
          <w:rFonts w:ascii="Times New Roman" w:eastAsia="Times New Roman" w:hAnsi="Times New Roman" w:cs="Times New Roman"/>
          <w:sz w:val="20"/>
          <w:szCs w:val="20"/>
        </w:rPr>
        <w:t>BM-Case1</w:t>
      </w:r>
      <w:r w:rsidR="005C0330">
        <w:rPr>
          <w:rFonts w:ascii="Times New Roman" w:eastAsia="Times New Roman" w:hAnsi="Times New Roman" w:cs="Times New Roman"/>
          <w:sz w:val="20"/>
          <w:szCs w:val="20"/>
        </w:rPr>
        <w:t xml:space="preserve"> and BM-Case2.</w:t>
      </w:r>
    </w:p>
    <w:p w:rsidR="00CE3C28" w:rsidRDefault="00CE3C28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B42DE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lastRenderedPageBreak/>
        <w:t>Proposal 1: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With associated ID, UE can assume NW-side additional conditions such as beam tilt angle, beam angles (azimuthal and elevation), total number of beams (Set A of beams</w:t>
      </w:r>
      <w:r w:rsidR="005C0330">
        <w:rPr>
          <w:rFonts w:ascii="Times New Roman" w:eastAsia="Times New Roman" w:hAnsi="Times New Roman" w:cs="Times New Roman"/>
          <w:sz w:val="20"/>
          <w:szCs w:val="20"/>
        </w:rPr>
        <w:t xml:space="preserve"> and/or Set B of beams</w:t>
      </w:r>
      <w:r>
        <w:rPr>
          <w:rFonts w:ascii="Times New Roman" w:eastAsia="Times New Roman" w:hAnsi="Times New Roman" w:cs="Times New Roman"/>
          <w:sz w:val="20"/>
          <w:szCs w:val="20"/>
        </w:rPr>
        <w:t>) of the cell to be consistent during training and inference</w:t>
      </w:r>
      <w:r w:rsidR="00EA795F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B42DE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Proposal 2</w:t>
      </w:r>
      <w:r w:rsidRPr="00EB42DE">
        <w:rPr>
          <w:rFonts w:ascii="Times New Roman" w:eastAsia="Times New Roman" w:hAnsi="Times New Roman" w:cs="Times New Roman"/>
          <w:i/>
          <w:iCs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The associated ID, for AI/ML beam management, could be configured within the CSI framework for both training and inference</w:t>
      </w:r>
      <w:r w:rsidR="00EA795F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B42DE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Proposal 3: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For performance monitoring of UE-sided model</w:t>
      </w:r>
      <w:r w:rsidR="00EA795F"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, UE can report RSRP difference between true and predicted value for Top 1 or Top K beams along with confidence information of each RSRP difference</w:t>
      </w:r>
      <w:r w:rsidR="00EA795F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B42DE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Proposal 4: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For performance monitoring of UE-sided model</w:t>
      </w:r>
      <w:r w:rsidR="00EA795F">
        <w:rPr>
          <w:rFonts w:ascii="Times New Roman" w:eastAsia="Times New Roman" w:hAnsi="Times New Roman" w:cs="Times New Roman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, UE can report Top K beams with confidence information/probability information</w:t>
      </w:r>
      <w:r w:rsidR="00EA795F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</w:rPr>
      </w:pPr>
      <w:r w:rsidRPr="00EB42DE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Proposal 5: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To address the report overhead issue, the report quantities, a) RSRP difference of true and predicted Top K beams with confidence information b) </w:t>
      </w:r>
      <w:r w:rsidR="00EA795F">
        <w:rPr>
          <w:rFonts w:ascii="Times New Roman" w:eastAsia="Times New Roman" w:hAnsi="Times New Roman" w:cs="Times New Roman"/>
          <w:sz w:val="20"/>
          <w:szCs w:val="20"/>
        </w:rPr>
        <w:t>Top K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beams with probability information can be formulated as Events and can be triggered by UE to report the model performance.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B42DE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Proposal 6: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The configuration of Resource Set for Set A and Set B for the UE-sided model could be the same as the configuration of RS for Set A and Set B for the NW-side model.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EB42DE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Proposal 7: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For BM-case 1 with NW-sided model, more than one measurement report </w:t>
      </w:r>
      <w:r w:rsidR="00EA795F">
        <w:rPr>
          <w:rFonts w:ascii="Times New Roman" w:eastAsia="Times New Roman" w:hAnsi="Times New Roman" w:cs="Times New Roman"/>
          <w:sz w:val="20"/>
          <w:szCs w:val="20"/>
        </w:rPr>
        <w:t>could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be needed based on the number of beams in Set A (training and monitoring) or Set B (inference). The measurement report may contain information about beam ID and its associated RSRP.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B42DE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Proposal 8: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For BM-case 2 with NW-sided model, during training and </w:t>
      </w:r>
      <w:r w:rsidR="00BA3ACC"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onitoring, configuration of resource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set  for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Set A of beams to be carried out </w:t>
      </w:r>
      <w:r w:rsidR="000C2488">
        <w:rPr>
          <w:rFonts w:ascii="Times New Roman" w:eastAsia="Times New Roman" w:hAnsi="Times New Roman" w:cs="Times New Roman"/>
          <w:sz w:val="20"/>
          <w:szCs w:val="20"/>
        </w:rPr>
        <w:t xml:space="preserve">in </w:t>
      </w:r>
      <w:r>
        <w:rPr>
          <w:rFonts w:ascii="Times New Roman" w:eastAsia="Times New Roman" w:hAnsi="Times New Roman" w:cs="Times New Roman"/>
          <w:sz w:val="20"/>
          <w:szCs w:val="20"/>
        </w:rPr>
        <w:t>multiple time instances which could be configured using CSI-RS periodicity configuration.</w:t>
      </w:r>
    </w:p>
    <w:p w:rsidR="00CE3C28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B42DE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Proposal 9: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For BM-case 2 with NW-sided model, the measurement report for training and monitoring (Set A of beams) would be triggered multiple times based on the CSI-RS periodicity configuration and the observation window of the AI/ML model.</w:t>
      </w:r>
    </w:p>
    <w:p w:rsidR="00CE3C28" w:rsidRPr="00A169BE" w:rsidRDefault="0000000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B42DE">
        <w:rPr>
          <w:rFonts w:ascii="Times New Roman" w:eastAsia="Times New Roman" w:hAnsi="Times New Roman" w:cs="Times New Roman"/>
          <w:b/>
          <w:i/>
          <w:iCs/>
          <w:sz w:val="20"/>
          <w:szCs w:val="20"/>
        </w:rPr>
        <w:t>Proposal 10: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For BM-case 2, the NW-sided model could perform inference with the measurement report received across past few time instances.</w:t>
      </w:r>
    </w:p>
    <w:p w:rsidR="00CE3C28" w:rsidRDefault="00000000">
      <w:pPr>
        <w:pStyle w:val="Heading1"/>
        <w:pBdr>
          <w:top w:val="single" w:sz="12" w:space="3" w:color="000000"/>
        </w:pBdr>
        <w:spacing w:before="240" w:after="180" w:line="240" w:lineRule="auto"/>
        <w:jc w:val="both"/>
        <w:rPr>
          <w:rFonts w:ascii="Times New Roman" w:eastAsia="Times New Roman" w:hAnsi="Times New Roman" w:cs="Times New Roman"/>
          <w:sz w:val="36"/>
          <w:szCs w:val="36"/>
        </w:rPr>
      </w:pPr>
      <w:bookmarkStart w:id="0" w:name="_ytvbizk09plp" w:colFirst="0" w:colLast="0"/>
      <w:bookmarkEnd w:id="0"/>
      <w:r>
        <w:rPr>
          <w:rFonts w:ascii="Times New Roman" w:eastAsia="Times New Roman" w:hAnsi="Times New Roman" w:cs="Times New Roman"/>
          <w:sz w:val="36"/>
          <w:szCs w:val="36"/>
        </w:rPr>
        <w:t>References</w:t>
      </w:r>
    </w:p>
    <w:p w:rsidR="00CE3C28" w:rsidRDefault="00000000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[1] 3GPP TR 38.843 Technical Specification Group Radio Access Network;</w:t>
      </w:r>
      <w:bookmarkStart w:id="1" w:name="kix.k5p9ycbnkyw9" w:colFirst="0" w:colLast="0"/>
      <w:bookmarkEnd w:id="1"/>
      <w:r>
        <w:rPr>
          <w:rFonts w:ascii="Times New Roman" w:eastAsia="Times New Roman" w:hAnsi="Times New Roman" w:cs="Times New Roman"/>
          <w:sz w:val="20"/>
          <w:szCs w:val="20"/>
        </w:rPr>
        <w:t xml:space="preserve"> Study on Artificial Intelligence (AI)/Machine Learning (ML) for NR air interface (Release </w:t>
      </w:r>
      <w:bookmarkStart w:id="2" w:name="kix.ow98rq9jieah" w:colFirst="0" w:colLast="0"/>
      <w:bookmarkEnd w:id="2"/>
      <w:r>
        <w:rPr>
          <w:rFonts w:ascii="Times New Roman" w:eastAsia="Times New Roman" w:hAnsi="Times New Roman" w:cs="Times New Roman"/>
          <w:sz w:val="20"/>
          <w:szCs w:val="20"/>
        </w:rPr>
        <w:t>18)</w:t>
      </w:r>
    </w:p>
    <w:p w:rsidR="00CE3C28" w:rsidRDefault="00000000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[2] RAN1 #118 Chair Notes</w:t>
      </w:r>
    </w:p>
    <w:sectPr w:rsidR="00CE3C2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C5015F"/>
    <w:multiLevelType w:val="multilevel"/>
    <w:tmpl w:val="937A1736"/>
    <w:lvl w:ilvl="0">
      <w:start w:val="1"/>
      <w:numFmt w:val="decimal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3B683FEC"/>
    <w:multiLevelType w:val="multilevel"/>
    <w:tmpl w:val="04E2A0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F3F7098"/>
    <w:multiLevelType w:val="multilevel"/>
    <w:tmpl w:val="85BAAF7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 w16cid:durableId="1047797324">
    <w:abstractNumId w:val="0"/>
  </w:num>
  <w:num w:numId="2" w16cid:durableId="970020538">
    <w:abstractNumId w:val="2"/>
  </w:num>
  <w:num w:numId="3" w16cid:durableId="928196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C28"/>
    <w:rsid w:val="000C2488"/>
    <w:rsid w:val="001A51B5"/>
    <w:rsid w:val="001C26AE"/>
    <w:rsid w:val="0027368D"/>
    <w:rsid w:val="00486B17"/>
    <w:rsid w:val="004969A1"/>
    <w:rsid w:val="005C0330"/>
    <w:rsid w:val="006518A2"/>
    <w:rsid w:val="006D63AD"/>
    <w:rsid w:val="007953A0"/>
    <w:rsid w:val="007D701E"/>
    <w:rsid w:val="009E6878"/>
    <w:rsid w:val="00A169BE"/>
    <w:rsid w:val="00A90630"/>
    <w:rsid w:val="00BA3ACC"/>
    <w:rsid w:val="00C0508C"/>
    <w:rsid w:val="00CE3C28"/>
    <w:rsid w:val="00EA795F"/>
    <w:rsid w:val="00EB42DE"/>
    <w:rsid w:val="00F534B0"/>
    <w:rsid w:val="00FC4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9644C6A"/>
  <w15:docId w15:val="{3727C741-CD9F-634F-B44A-B9F633EBF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1140</Words>
  <Characters>6499</Characters>
  <Application>Microsoft Office Word</Application>
  <DocSecurity>0</DocSecurity>
  <Lines>54</Lines>
  <Paragraphs>15</Paragraphs>
  <ScaleCrop>false</ScaleCrop>
  <Company/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 Yerrapragada</cp:lastModifiedBy>
  <cp:revision>21</cp:revision>
  <dcterms:created xsi:type="dcterms:W3CDTF">2024-08-09T12:47:00Z</dcterms:created>
  <dcterms:modified xsi:type="dcterms:W3CDTF">2024-08-09T13:38:00Z</dcterms:modified>
</cp:coreProperties>
</file>